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A22" w:rsidRDefault="008F2A22" w:rsidP="008F2A22">
      <w:pPr>
        <w:spacing w:line="276" w:lineRule="auto"/>
      </w:pPr>
      <w:r w:rsidRPr="00EC7605">
        <w:rPr>
          <w:highlight w:val="yellow"/>
        </w:rPr>
        <w:t>Diese Muster muss je nach Vereinssituation angepasst werden</w:t>
      </w:r>
      <w:r>
        <w:rPr>
          <w:highlight w:val="yellow"/>
        </w:rPr>
        <w:t xml:space="preserve"> und sollte von jedem Funktionär </w:t>
      </w:r>
      <w:proofErr w:type="spellStart"/>
      <w:r>
        <w:rPr>
          <w:highlight w:val="yellow"/>
        </w:rPr>
        <w:t>bzw</w:t>
      </w:r>
      <w:proofErr w:type="spellEnd"/>
      <w:r>
        <w:rPr>
          <w:highlight w:val="yellow"/>
        </w:rPr>
        <w:t xml:space="preserve"> Mitglied unterfertigt werden, der Daten für den Verein verarbeitet (Listen führt, Meldungen macht, Bilder für den Verein macht, die Buchhaltung betreut etc.)</w:t>
      </w:r>
      <w:r w:rsidRPr="008F2A22">
        <w:rPr>
          <w:highlight w:val="yellow"/>
        </w:rPr>
        <w:t xml:space="preserve">. Es können erhöhte </w:t>
      </w:r>
      <w:r w:rsidR="00295F41">
        <w:rPr>
          <w:highlight w:val="yellow"/>
        </w:rPr>
        <w:t>Sicherheitsmaßnahmen</w:t>
      </w:r>
      <w:r w:rsidRPr="008F2A22">
        <w:rPr>
          <w:highlight w:val="yellow"/>
        </w:rPr>
        <w:t xml:space="preserve"> vereinbart werden, wobei </w:t>
      </w:r>
      <w:r>
        <w:rPr>
          <w:highlight w:val="yellow"/>
        </w:rPr>
        <w:t xml:space="preserve">man </w:t>
      </w:r>
      <w:r w:rsidRPr="008F2A22">
        <w:rPr>
          <w:highlight w:val="yellow"/>
        </w:rPr>
        <w:t>hierbei die Kirche im Dorf lassen kann</w:t>
      </w:r>
      <w:r>
        <w:t>.</w:t>
      </w:r>
    </w:p>
    <w:p w:rsidR="00156489" w:rsidRDefault="00156489" w:rsidP="00156489">
      <w:pPr>
        <w:pStyle w:val="Titel"/>
        <w:spacing w:line="276" w:lineRule="auto"/>
        <w:jc w:val="both"/>
      </w:pPr>
      <w:r>
        <w:t>Datenschutzvereinbarung</w:t>
      </w:r>
    </w:p>
    <w:p w:rsidR="00156489" w:rsidRDefault="00156489" w:rsidP="00156489">
      <w:pPr>
        <w:spacing w:line="276" w:lineRule="auto"/>
      </w:pPr>
      <w:r>
        <w:t>abgeschlossen zwischen</w:t>
      </w:r>
    </w:p>
    <w:p w:rsidR="00156489" w:rsidRDefault="00156489" w:rsidP="00156489">
      <w:pPr>
        <w:spacing w:line="276" w:lineRule="auto"/>
      </w:pPr>
      <w:r>
        <w:t xml:space="preserve">dem </w:t>
      </w:r>
      <w:r w:rsidRPr="00156489">
        <w:rPr>
          <w:b/>
        </w:rPr>
        <w:t>Verein [Name]</w:t>
      </w:r>
      <w:r>
        <w:t xml:space="preserve">, ZVR: [ZVR-Zahl] mit dem Sitz in [Sitzgemeinde] – im Folgenden kurz „Verein“ </w:t>
      </w:r>
    </w:p>
    <w:p w:rsidR="00156489" w:rsidRDefault="00156489" w:rsidP="00156489">
      <w:pPr>
        <w:spacing w:line="276" w:lineRule="auto"/>
      </w:pPr>
      <w:r>
        <w:t>einerseits und</w:t>
      </w:r>
    </w:p>
    <w:p w:rsidR="00156489" w:rsidRDefault="00156489" w:rsidP="00156489">
      <w:pPr>
        <w:tabs>
          <w:tab w:val="left" w:leader="dot" w:pos="6096"/>
        </w:tabs>
        <w:spacing w:line="276" w:lineRule="auto"/>
      </w:pPr>
      <w:r>
        <w:tab/>
        <w:t>– im Folgenden kurz „Funktionär“</w:t>
      </w:r>
    </w:p>
    <w:p w:rsidR="00156489" w:rsidRDefault="00156489" w:rsidP="00156489">
      <w:pPr>
        <w:spacing w:line="276" w:lineRule="auto"/>
      </w:pPr>
      <w:r>
        <w:t>andererseits</w:t>
      </w:r>
    </w:p>
    <w:p w:rsidR="00156489" w:rsidRPr="00570F29" w:rsidRDefault="00156489" w:rsidP="00156489">
      <w:pPr>
        <w:spacing w:line="276" w:lineRule="auto"/>
      </w:pPr>
      <w:r>
        <w:t>wie folgt:</w:t>
      </w:r>
    </w:p>
    <w:p w:rsidR="00156489" w:rsidRDefault="00156489" w:rsidP="00156489">
      <w:pPr>
        <w:pStyle w:val="Listenabsatz"/>
        <w:numPr>
          <w:ilvl w:val="0"/>
          <w:numId w:val="1"/>
        </w:numPr>
        <w:spacing w:line="276" w:lineRule="auto"/>
        <w:jc w:val="both"/>
      </w:pPr>
      <w:r>
        <w:t xml:space="preserve">Der Verein [Name], ZVR: [ZVR-Zahl] mit dem Sitz in [Sitzgemeinde] – im Folgenden kurz „Verein“ – ist ein gemeinnütziger kleinerer Verein. </w:t>
      </w:r>
    </w:p>
    <w:p w:rsidR="00156489" w:rsidRDefault="00156489" w:rsidP="00156489">
      <w:pPr>
        <w:pStyle w:val="Listenabsatz"/>
        <w:numPr>
          <w:ilvl w:val="0"/>
          <w:numId w:val="1"/>
        </w:numPr>
        <w:spacing w:line="276" w:lineRule="auto"/>
        <w:jc w:val="both"/>
      </w:pPr>
      <w:r>
        <w:t>Der Vereins</w:t>
      </w:r>
      <w:r w:rsidR="00E1723A">
        <w:t>zweck</w:t>
      </w:r>
      <w:r>
        <w:t xml:space="preserve"> des Vereins ist die Abhaltung eines Trainings- und Meisterschaftsbetriebs für traditionelles </w:t>
      </w:r>
      <w:proofErr w:type="spellStart"/>
      <w:r>
        <w:t>Shotokan-Karatedo</w:t>
      </w:r>
      <w:proofErr w:type="spellEnd"/>
      <w:r w:rsidRPr="00F812B0">
        <w:t xml:space="preserve"> </w:t>
      </w:r>
      <w:r>
        <w:t>samt einer angemessenen Öffentlichkeitsarbeit.</w:t>
      </w:r>
    </w:p>
    <w:p w:rsidR="00156489" w:rsidRDefault="00156489" w:rsidP="00156489">
      <w:pPr>
        <w:pStyle w:val="Listenabsatz"/>
        <w:numPr>
          <w:ilvl w:val="0"/>
          <w:numId w:val="1"/>
        </w:numPr>
        <w:spacing w:line="276" w:lineRule="auto"/>
        <w:jc w:val="both"/>
      </w:pPr>
      <w:r>
        <w:t>Zur Erfüllung des Vereinszwecks ist die Mithilfe des Funktionärs unerlässlich.</w:t>
      </w:r>
      <w:r w:rsidR="00E90166">
        <w:t xml:space="preserve"> </w:t>
      </w:r>
      <w:r w:rsidR="00295F41">
        <w:t>Für diese Vereinbarung ist es gleichgültig, ob die Verarbeitung im Rahmen der Ausübung der</w:t>
      </w:r>
      <w:r w:rsidR="00E90166">
        <w:t xml:space="preserve"> statutarisch vorgeschriebenen Funktion </w:t>
      </w:r>
      <w:r w:rsidR="00295F41">
        <w:t>des Funktionärs (Obmann, Schriftführer, Kassier etc.) oder im Rahmen einer anderen Form der Mitarbeit zur Erfüllung des Vereinszweckes erfolgt.</w:t>
      </w:r>
    </w:p>
    <w:p w:rsidR="002D0DA4" w:rsidRPr="00156489" w:rsidRDefault="00156489" w:rsidP="00156489">
      <w:pPr>
        <w:pStyle w:val="Listenabsatz"/>
        <w:numPr>
          <w:ilvl w:val="0"/>
          <w:numId w:val="1"/>
        </w:numPr>
        <w:spacing w:line="276" w:lineRule="auto"/>
        <w:jc w:val="both"/>
      </w:pPr>
      <w:r>
        <w:t>Der Verein ist zur Einhaltung des Datenschutzes gegenüber den Betroffenen</w:t>
      </w:r>
      <w:r w:rsidR="00E90166">
        <w:t xml:space="preserve"> (vornehmlich Mitglieder des Vereins, evtl. Sponsoren, Geschäftspartner, sonstige Personen)</w:t>
      </w:r>
      <w:r>
        <w:t xml:space="preserve"> gemäß </w:t>
      </w:r>
      <w:r w:rsidR="008F6828" w:rsidRPr="00156489">
        <w:rPr>
          <w:lang w:val="de-DE"/>
        </w:rPr>
        <w:t>Verordnung (EU) 2016/679 des Europäischen Parlaments und des Rates vom 27. April 2016 zum Schutz natürlicher Personen bei der Verarbeitung personenbezogener Daten, zum freien Datenverkehr und zur Aufhebung der Rich</w:t>
      </w:r>
      <w:r w:rsidR="008F6828" w:rsidRPr="00156489">
        <w:rPr>
          <w:lang w:val="de-DE"/>
        </w:rPr>
        <w:t xml:space="preserve">tlinie 95/46/EG, Abl L 2016/119, 1 (= Datenschutz-Grundverordnung = </w:t>
      </w:r>
      <w:r w:rsidR="008F6828" w:rsidRPr="00156489">
        <w:rPr>
          <w:b/>
          <w:bCs/>
          <w:lang w:val="de-DE"/>
        </w:rPr>
        <w:t>DSGVO</w:t>
      </w:r>
      <w:r w:rsidR="008F6828" w:rsidRPr="00156489">
        <w:rPr>
          <w:lang w:val="de-DE"/>
        </w:rPr>
        <w:t>)</w:t>
      </w:r>
      <w:r>
        <w:rPr>
          <w:lang w:val="de-DE"/>
        </w:rPr>
        <w:t xml:space="preserve"> und dem </w:t>
      </w:r>
      <w:r w:rsidR="008F6828" w:rsidRPr="00156489">
        <w:rPr>
          <w:lang w:val="de-DE"/>
        </w:rPr>
        <w:t xml:space="preserve">Bundesgesetz zum Schutz natürlicher Personen bei der Verarbeitung personenbezogener Daten (Datenschutzgesetz – </w:t>
      </w:r>
      <w:r w:rsidR="008F6828" w:rsidRPr="00156489">
        <w:rPr>
          <w:b/>
          <w:bCs/>
          <w:lang w:val="de-DE"/>
        </w:rPr>
        <w:t>DSG</w:t>
      </w:r>
      <w:r w:rsidR="008F6828" w:rsidRPr="00156489">
        <w:rPr>
          <w:lang w:val="de-DE"/>
        </w:rPr>
        <w:t>), BGBl I 1999/165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idgF</w:t>
      </w:r>
      <w:proofErr w:type="spellEnd"/>
      <w:r>
        <w:rPr>
          <w:lang w:val="de-DE"/>
        </w:rPr>
        <w:t xml:space="preserve"> verpflichtet.</w:t>
      </w:r>
    </w:p>
    <w:p w:rsidR="00B2208C" w:rsidRDefault="00156489" w:rsidP="00156489">
      <w:pPr>
        <w:pStyle w:val="Listenabsatz"/>
        <w:numPr>
          <w:ilvl w:val="0"/>
          <w:numId w:val="1"/>
        </w:numPr>
        <w:spacing w:line="276" w:lineRule="auto"/>
        <w:jc w:val="both"/>
      </w:pPr>
      <w:r>
        <w:t>Der Funktionär verpflichtet sich ausdrücklich und unwiderruflich, die Pflichten der DSGVO und des</w:t>
      </w:r>
      <w:r w:rsidR="00B2208C">
        <w:t xml:space="preserve"> DSG für den Verein einzuhalten</w:t>
      </w:r>
      <w:r w:rsidR="00E90166">
        <w:t xml:space="preserve"> </w:t>
      </w:r>
      <w:r w:rsidR="00295F41">
        <w:t xml:space="preserve">und den Verein bei der Einhaltung dieser Pflichten gegenüber den Betroffenen oder der Datenschutzbehörde bestmöglich unterstützt, </w:t>
      </w:r>
      <w:r w:rsidR="00E90166">
        <w:t>soweit er Daten für den Verein verarbeitet</w:t>
      </w:r>
      <w:r w:rsidR="00295F41">
        <w:t>.</w:t>
      </w:r>
    </w:p>
    <w:p w:rsidR="00B2208C" w:rsidRDefault="00B2208C" w:rsidP="00156489">
      <w:pPr>
        <w:pStyle w:val="Listenabsatz"/>
        <w:numPr>
          <w:ilvl w:val="0"/>
          <w:numId w:val="1"/>
        </w:numPr>
        <w:spacing w:line="276" w:lineRule="auto"/>
        <w:jc w:val="both"/>
      </w:pPr>
      <w:r>
        <w:t>Der Funktionär wird i</w:t>
      </w:r>
      <w:r w:rsidR="00156489">
        <w:t xml:space="preserve">nsbesondere alle Weisungen </w:t>
      </w:r>
      <w:r w:rsidR="008F2A22">
        <w:t xml:space="preserve">des Vereins </w:t>
      </w:r>
      <w:r w:rsidR="00156489">
        <w:t>hinsichtlich der Verarbeitung von Daten befolgen</w:t>
      </w:r>
      <w:r>
        <w:t>.</w:t>
      </w:r>
    </w:p>
    <w:p w:rsidR="00156489" w:rsidRDefault="00B2208C" w:rsidP="00156489">
      <w:pPr>
        <w:pStyle w:val="Listenabsatz"/>
        <w:numPr>
          <w:ilvl w:val="0"/>
          <w:numId w:val="1"/>
        </w:numPr>
        <w:spacing w:line="276" w:lineRule="auto"/>
        <w:jc w:val="both"/>
      </w:pPr>
      <w:r>
        <w:t xml:space="preserve">Der Funktionär ist </w:t>
      </w:r>
      <w:r w:rsidR="008F2A22">
        <w:t xml:space="preserve">beispielsweise </w:t>
      </w:r>
      <w:r>
        <w:t>verpflichtet</w:t>
      </w:r>
      <w:r w:rsidR="008F6828">
        <w:t>,</w:t>
      </w:r>
      <w:bookmarkStart w:id="0" w:name="_GoBack"/>
      <w:bookmarkEnd w:id="0"/>
      <w:r>
        <w:t xml:space="preserve"> dem Verein Auskunft über die verarbeiteten Daten zu geben, für einen angemessenen Schutz der Daten zu Sorgen und jeden möglichen Verlust </w:t>
      </w:r>
      <w:r w:rsidR="00295F41">
        <w:t xml:space="preserve">von Daten </w:t>
      </w:r>
      <w:r>
        <w:t xml:space="preserve">oder unbefugten Zugriff </w:t>
      </w:r>
      <w:r w:rsidR="00295F41">
        <w:t xml:space="preserve">auf Daten </w:t>
      </w:r>
      <w:r>
        <w:t>dem Verein unverzüglich anzuzeigen.</w:t>
      </w:r>
    </w:p>
    <w:p w:rsidR="00B2208C" w:rsidRDefault="00B2208C" w:rsidP="00156489">
      <w:pPr>
        <w:pStyle w:val="Listenabsatz"/>
        <w:numPr>
          <w:ilvl w:val="0"/>
          <w:numId w:val="1"/>
        </w:numPr>
        <w:spacing w:line="276" w:lineRule="auto"/>
        <w:jc w:val="both"/>
      </w:pPr>
      <w:r>
        <w:lastRenderedPageBreak/>
        <w:t>Als angemessener Schutz gilt jedenfalls die Verwendung eines Passwortes,</w:t>
      </w:r>
      <w:r>
        <w:rPr>
          <w:rStyle w:val="Funotenzeichen"/>
        </w:rPr>
        <w:footnoteReference w:id="1"/>
      </w:r>
      <w:r>
        <w:t xml:space="preserve"> eines aktuellen Virenschutzprogramms und einer aktuellen Firewall.</w:t>
      </w:r>
      <w:r>
        <w:rPr>
          <w:rStyle w:val="Funotenzeichen"/>
        </w:rPr>
        <w:footnoteReference w:id="2"/>
      </w:r>
    </w:p>
    <w:p w:rsidR="00B2208C" w:rsidRDefault="00B2208C" w:rsidP="00156489">
      <w:pPr>
        <w:pStyle w:val="Listenabsatz"/>
        <w:numPr>
          <w:ilvl w:val="0"/>
          <w:numId w:val="1"/>
        </w:numPr>
        <w:spacing w:line="276" w:lineRule="auto"/>
        <w:jc w:val="both"/>
      </w:pPr>
      <w:r>
        <w:t>Dem Funktionär ist die Weitergabe von Daten an Dritte nicht gestattet</w:t>
      </w:r>
      <w:r w:rsidR="008F2A22">
        <w:t>,</w:t>
      </w:r>
      <w:r>
        <w:t xml:space="preserve"> sofern sich dies nicht aus einer ausdrücklichen Weisung des Vereins ergibt oder für die Ausübung der ihm übertragenen Aufgabe </w:t>
      </w:r>
      <w:r w:rsidR="008F2A22">
        <w:t>unbedingt notwendig ist.</w:t>
      </w:r>
    </w:p>
    <w:p w:rsidR="008F2A22" w:rsidRDefault="00E90166" w:rsidP="00156489">
      <w:pPr>
        <w:pStyle w:val="Listenabsatz"/>
        <w:numPr>
          <w:ilvl w:val="0"/>
          <w:numId w:val="1"/>
        </w:numPr>
        <w:spacing w:line="276" w:lineRule="auto"/>
        <w:jc w:val="both"/>
      </w:pPr>
      <w:r>
        <w:t xml:space="preserve">Auch nach dem </w:t>
      </w:r>
      <w:r w:rsidR="008F2A22">
        <w:t xml:space="preserve">Ausscheiden </w:t>
      </w:r>
      <w:r>
        <w:t xml:space="preserve">des Funktionärs </w:t>
      </w:r>
      <w:r w:rsidR="008F2A22">
        <w:t xml:space="preserve">aus dem Verein oder </w:t>
      </w:r>
      <w:r>
        <w:t>der</w:t>
      </w:r>
      <w:r w:rsidR="008F2A22">
        <w:t xml:space="preserve"> </w:t>
      </w:r>
      <w:r>
        <w:t>Bee</w:t>
      </w:r>
      <w:r w:rsidR="008F2A22">
        <w:t>ndigung der Funktionsausübung des Funktionärs treffen den Funktionär noch alle Verpflichtungen aus dieser Vereinbarung.</w:t>
      </w:r>
    </w:p>
    <w:p w:rsidR="008F2A22" w:rsidRDefault="00295F41" w:rsidP="00156489">
      <w:pPr>
        <w:pStyle w:val="Listenabsatz"/>
        <w:numPr>
          <w:ilvl w:val="0"/>
          <w:numId w:val="1"/>
        </w:numPr>
        <w:spacing w:line="276" w:lineRule="auto"/>
        <w:jc w:val="both"/>
      </w:pPr>
      <w:r>
        <w:t>Im Fall des</w:t>
      </w:r>
      <w:r w:rsidR="008F2A22">
        <w:t xml:space="preserve"> Ausscheiden</w:t>
      </w:r>
      <w:r>
        <w:t>s</w:t>
      </w:r>
      <w:r w:rsidR="008F2A22">
        <w:t xml:space="preserve"> aus dem Verein oder der </w:t>
      </w:r>
      <w:r w:rsidR="00E90166">
        <w:t>Bee</w:t>
      </w:r>
      <w:r w:rsidR="008F2A22">
        <w:t>ndigung der Funktionsausübung des Funktionärs ist d</w:t>
      </w:r>
      <w:r>
        <w:t xml:space="preserve">ieser </w:t>
      </w:r>
      <w:r w:rsidR="008F2A22">
        <w:t>verpflichtet</w:t>
      </w:r>
      <w:r w:rsidR="00E90166">
        <w:t>,</w:t>
      </w:r>
      <w:r w:rsidR="008F2A22">
        <w:t xml:space="preserve"> dem Verein Auskunft über alle Daten zu geben, die dieser verarbeitet bzw. aufbewahrt. Der Verein kann wahlweise die Übertragung dieser Daten oder die Löschung bzw. Vernichtung fordern.</w:t>
      </w:r>
      <w:r w:rsidR="00E90166">
        <w:t xml:space="preserve"> Erfolgt die Verarbeitung der Daten nur einzelfallbezogen bzw. im Rahmen eines Projektes ist diese Bestimmung sinngemäß nach Beendigung der Verarbeitung anzuwenden.</w:t>
      </w:r>
    </w:p>
    <w:p w:rsidR="001200A9" w:rsidRDefault="008F2A22">
      <w:r>
        <w:t>[Ort], [Datum]</w:t>
      </w:r>
    </w:p>
    <w:p w:rsidR="008F2A22" w:rsidRDefault="008F2A2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8F2A22" w:rsidTr="008F2A22">
        <w:tc>
          <w:tcPr>
            <w:tcW w:w="3132" w:type="dxa"/>
            <w:tcBorders>
              <w:bottom w:val="dotted" w:sz="4" w:space="0" w:color="auto"/>
            </w:tcBorders>
          </w:tcPr>
          <w:p w:rsidR="008F2A22" w:rsidRDefault="008F2A22"/>
        </w:tc>
        <w:tc>
          <w:tcPr>
            <w:tcW w:w="3132" w:type="dxa"/>
          </w:tcPr>
          <w:p w:rsidR="008F2A22" w:rsidRDefault="008F2A22"/>
        </w:tc>
        <w:tc>
          <w:tcPr>
            <w:tcW w:w="3132" w:type="dxa"/>
            <w:tcBorders>
              <w:bottom w:val="dotted" w:sz="4" w:space="0" w:color="auto"/>
            </w:tcBorders>
          </w:tcPr>
          <w:p w:rsidR="008F2A22" w:rsidRDefault="008F2A22"/>
        </w:tc>
      </w:tr>
      <w:tr w:rsidR="008F2A22" w:rsidTr="008F2A22">
        <w:tc>
          <w:tcPr>
            <w:tcW w:w="3132" w:type="dxa"/>
            <w:tcBorders>
              <w:top w:val="dotted" w:sz="4" w:space="0" w:color="auto"/>
            </w:tcBorders>
          </w:tcPr>
          <w:p w:rsidR="008F2A22" w:rsidRDefault="008F2A22" w:rsidP="008F2A22">
            <w:pPr>
              <w:jc w:val="center"/>
            </w:pPr>
            <w:r>
              <w:t>[Obmann / Präsident] für den Verein</w:t>
            </w:r>
          </w:p>
        </w:tc>
        <w:tc>
          <w:tcPr>
            <w:tcW w:w="3132" w:type="dxa"/>
          </w:tcPr>
          <w:p w:rsidR="008F2A22" w:rsidRDefault="008F2A22"/>
        </w:tc>
        <w:tc>
          <w:tcPr>
            <w:tcW w:w="3132" w:type="dxa"/>
            <w:tcBorders>
              <w:top w:val="dotted" w:sz="4" w:space="0" w:color="auto"/>
            </w:tcBorders>
          </w:tcPr>
          <w:p w:rsidR="008F2A22" w:rsidRDefault="008F2A22" w:rsidP="008F2A22">
            <w:pPr>
              <w:jc w:val="center"/>
            </w:pPr>
            <w:r>
              <w:t>Funktionär</w:t>
            </w:r>
          </w:p>
        </w:tc>
      </w:tr>
    </w:tbl>
    <w:p w:rsidR="008F2A22" w:rsidRDefault="008F2A22"/>
    <w:sectPr w:rsidR="008F2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08C" w:rsidRDefault="00B2208C" w:rsidP="00B2208C">
      <w:pPr>
        <w:spacing w:after="0" w:line="240" w:lineRule="auto"/>
      </w:pPr>
      <w:r>
        <w:separator/>
      </w:r>
    </w:p>
  </w:endnote>
  <w:endnote w:type="continuationSeparator" w:id="0">
    <w:p w:rsidR="00B2208C" w:rsidRDefault="00B2208C" w:rsidP="00B2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B2" w:rsidRDefault="00546D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B2" w:rsidRDefault="00546DB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B2" w:rsidRDefault="00546D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08C" w:rsidRDefault="00B2208C" w:rsidP="00B2208C">
      <w:pPr>
        <w:spacing w:after="0" w:line="240" w:lineRule="auto"/>
      </w:pPr>
      <w:r>
        <w:separator/>
      </w:r>
    </w:p>
  </w:footnote>
  <w:footnote w:type="continuationSeparator" w:id="0">
    <w:p w:rsidR="00B2208C" w:rsidRDefault="00B2208C" w:rsidP="00B2208C">
      <w:pPr>
        <w:spacing w:after="0" w:line="240" w:lineRule="auto"/>
      </w:pPr>
      <w:r>
        <w:continuationSeparator/>
      </w:r>
    </w:p>
  </w:footnote>
  <w:footnote w:id="1">
    <w:p w:rsidR="00B2208C" w:rsidRDefault="00B2208C">
      <w:pPr>
        <w:pStyle w:val="Funotentext"/>
      </w:pPr>
      <w:r>
        <w:rPr>
          <w:rStyle w:val="Funotenzeichen"/>
        </w:rPr>
        <w:footnoteRef/>
      </w:r>
      <w:r>
        <w:t xml:space="preserve"> Mögliche Steigerung: Das Kennwort darf nicht den Benutzernamen des Funktionärs enthalten, muss zumindest 8 Zeichen lang sein und aus großen und kleinen lateinischen Lettern, Ziffern und Sonderzeichen bestehen. Das Passwort sollte zumindest einmal jährliche geändert werden.</w:t>
      </w:r>
    </w:p>
  </w:footnote>
  <w:footnote w:id="2">
    <w:p w:rsidR="00B2208C" w:rsidRDefault="00B2208C">
      <w:pPr>
        <w:pStyle w:val="Funotentext"/>
      </w:pPr>
      <w:r>
        <w:rPr>
          <w:rStyle w:val="Funotenzeichen"/>
        </w:rPr>
        <w:footnoteRef/>
      </w:r>
      <w:r>
        <w:t xml:space="preserve"> Mögliche zusätzliche Maßnahmen: Der Funktionär ist verpflichtet analoge Daten in abgesperrten Schränken zu verwahren und zur Vernichtung einen </w:t>
      </w:r>
      <w:proofErr w:type="spellStart"/>
      <w:r>
        <w:t>Aktenschredder</w:t>
      </w:r>
      <w:proofErr w:type="spellEnd"/>
      <w:r>
        <w:t xml:space="preserve"> zu verwenden.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B2" w:rsidRDefault="008F6828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1971001" o:spid="_x0000_s2050" type="#_x0000_t136" style="position:absolute;margin-left:0;margin-top:0;width:464.15pt;height:198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B2" w:rsidRDefault="008F6828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1971002" o:spid="_x0000_s2051" type="#_x0000_t136" style="position:absolute;margin-left:0;margin-top:0;width:464.15pt;height:198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B2" w:rsidRDefault="008F6828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1971000" o:spid="_x0000_s2049" type="#_x0000_t136" style="position:absolute;margin-left:0;margin-top:0;width:464.15pt;height:198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5FE"/>
    <w:multiLevelType w:val="hybridMultilevel"/>
    <w:tmpl w:val="088AEB90"/>
    <w:lvl w:ilvl="0" w:tplc="9740E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E2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8A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CD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C9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21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0E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84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A6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284D5A"/>
    <w:multiLevelType w:val="hybridMultilevel"/>
    <w:tmpl w:val="8A8EF3D4"/>
    <w:lvl w:ilvl="0" w:tplc="A4B2B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65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EE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22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4D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E9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23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06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64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BB0936"/>
    <w:multiLevelType w:val="hybridMultilevel"/>
    <w:tmpl w:val="DA0C82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89"/>
    <w:rsid w:val="000A7D03"/>
    <w:rsid w:val="00156489"/>
    <w:rsid w:val="0028517C"/>
    <w:rsid w:val="00295F41"/>
    <w:rsid w:val="002A736F"/>
    <w:rsid w:val="002D0DA4"/>
    <w:rsid w:val="00546DB2"/>
    <w:rsid w:val="00874641"/>
    <w:rsid w:val="008D1F35"/>
    <w:rsid w:val="008F2A22"/>
    <w:rsid w:val="008F6828"/>
    <w:rsid w:val="00B2208C"/>
    <w:rsid w:val="00E1723A"/>
    <w:rsid w:val="00E52AED"/>
    <w:rsid w:val="00E90166"/>
    <w:rsid w:val="00F0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0EEF24"/>
  <w15:chartTrackingRefBased/>
  <w15:docId w15:val="{48FC4A13-ACB0-4B7A-AAE6-180200BF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6489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6489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564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6489"/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2208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2208C"/>
    <w:rPr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B2208C"/>
    <w:rPr>
      <w:vertAlign w:val="superscript"/>
    </w:rPr>
  </w:style>
  <w:style w:type="table" w:styleId="Tabellenraster">
    <w:name w:val="Table Grid"/>
    <w:basedOn w:val="NormaleTabelle"/>
    <w:uiPriority w:val="39"/>
    <w:rsid w:val="008F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46D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6DB2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546D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6DB2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29399-8857-4760-89F0-B95BA22D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Steffelbauer</dc:creator>
  <cp:keywords/>
  <dc:description/>
  <cp:lastModifiedBy> </cp:lastModifiedBy>
  <cp:revision>6</cp:revision>
  <dcterms:created xsi:type="dcterms:W3CDTF">2018-08-19T11:10:00Z</dcterms:created>
  <dcterms:modified xsi:type="dcterms:W3CDTF">2018-09-09T09:49:00Z</dcterms:modified>
</cp:coreProperties>
</file>